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39" w:rsidRDefault="00473261" w:rsidP="00844D39">
      <w:r>
        <w:t>Casus:</w:t>
      </w:r>
    </w:p>
    <w:tbl>
      <w:tblPr>
        <w:tblStyle w:val="Tabelraster"/>
        <w:tblW w:w="13138" w:type="dxa"/>
        <w:tblInd w:w="720" w:type="dxa"/>
        <w:tblLook w:val="04A0" w:firstRow="1" w:lastRow="0" w:firstColumn="1" w:lastColumn="0" w:noHBand="0" w:noVBand="1"/>
      </w:tblPr>
      <w:tblGrid>
        <w:gridCol w:w="4261"/>
        <w:gridCol w:w="1364"/>
        <w:gridCol w:w="7513"/>
      </w:tblGrid>
      <w:tr w:rsidR="00844D39" w:rsidTr="00844D39">
        <w:tc>
          <w:tcPr>
            <w:tcW w:w="4261" w:type="dxa"/>
          </w:tcPr>
          <w:p w:rsidR="00844D39" w:rsidRPr="005D3F9B" w:rsidRDefault="00844D39" w:rsidP="007D453C">
            <w:pPr>
              <w:pStyle w:val="Lijstalinea"/>
              <w:numPr>
                <w:ilvl w:val="0"/>
                <w:numId w:val="1"/>
              </w:numPr>
            </w:pPr>
            <w:r>
              <w:t>J</w:t>
            </w:r>
            <w:r w:rsidRPr="005D3F9B">
              <w:t>ongen/meisje</w:t>
            </w:r>
          </w:p>
        </w:tc>
        <w:tc>
          <w:tcPr>
            <w:tcW w:w="8877" w:type="dxa"/>
            <w:gridSpan w:val="2"/>
          </w:tcPr>
          <w:p w:rsidR="00844D39" w:rsidRDefault="007D453C" w:rsidP="00844D39">
            <w:pPr>
              <w:pStyle w:val="Lijstalinea"/>
              <w:ind w:left="0"/>
            </w:pPr>
            <w:r>
              <w:t>Meisje</w:t>
            </w:r>
          </w:p>
        </w:tc>
      </w:tr>
      <w:tr w:rsidR="00844D39" w:rsidTr="00844D39">
        <w:tc>
          <w:tcPr>
            <w:tcW w:w="4261" w:type="dxa"/>
          </w:tcPr>
          <w:p w:rsidR="00844D39" w:rsidRPr="005D3F9B" w:rsidRDefault="00844D39" w:rsidP="007D453C">
            <w:pPr>
              <w:pStyle w:val="Lijstalinea"/>
              <w:numPr>
                <w:ilvl w:val="0"/>
                <w:numId w:val="1"/>
              </w:numPr>
            </w:pPr>
            <w:r>
              <w:t>Leeftijd</w:t>
            </w:r>
          </w:p>
        </w:tc>
        <w:tc>
          <w:tcPr>
            <w:tcW w:w="8877" w:type="dxa"/>
            <w:gridSpan w:val="2"/>
          </w:tcPr>
          <w:p w:rsidR="00844D39" w:rsidRDefault="00B65690" w:rsidP="00844D39">
            <w:pPr>
              <w:pStyle w:val="Lijstalinea"/>
              <w:ind w:left="0"/>
            </w:pPr>
            <w:r>
              <w:t>17</w:t>
            </w:r>
            <w:bookmarkStart w:id="0" w:name="_GoBack"/>
            <w:bookmarkEnd w:id="0"/>
          </w:p>
        </w:tc>
      </w:tr>
      <w:tr w:rsidR="00844D39" w:rsidTr="00844D39">
        <w:tc>
          <w:tcPr>
            <w:tcW w:w="4261" w:type="dxa"/>
          </w:tcPr>
          <w:p w:rsidR="00844D39" w:rsidRPr="005D3F9B" w:rsidRDefault="00844D39" w:rsidP="007D453C">
            <w:pPr>
              <w:pStyle w:val="Lijstalinea"/>
              <w:numPr>
                <w:ilvl w:val="0"/>
                <w:numId w:val="1"/>
              </w:numPr>
            </w:pPr>
            <w:r>
              <w:t>B</w:t>
            </w:r>
            <w:r w:rsidRPr="005D3F9B">
              <w:t>eperking</w:t>
            </w:r>
          </w:p>
        </w:tc>
        <w:tc>
          <w:tcPr>
            <w:tcW w:w="8877" w:type="dxa"/>
            <w:gridSpan w:val="2"/>
          </w:tcPr>
          <w:p w:rsidR="00844D39" w:rsidRDefault="007D453C" w:rsidP="00844D39">
            <w:pPr>
              <w:pStyle w:val="Lijstalinea"/>
              <w:ind w:left="0"/>
            </w:pPr>
            <w:r>
              <w:t>PDD-NOS</w:t>
            </w:r>
          </w:p>
        </w:tc>
      </w:tr>
      <w:tr w:rsidR="00844D39" w:rsidTr="00844D39">
        <w:tc>
          <w:tcPr>
            <w:tcW w:w="4261" w:type="dxa"/>
          </w:tcPr>
          <w:p w:rsidR="00844D39" w:rsidRPr="005D3F9B" w:rsidRDefault="00844D39" w:rsidP="007D453C">
            <w:pPr>
              <w:pStyle w:val="Lijstalinea"/>
              <w:numPr>
                <w:ilvl w:val="0"/>
                <w:numId w:val="1"/>
              </w:numPr>
            </w:pPr>
            <w:r w:rsidRPr="005D3F9B">
              <w:t>Uitstroomprofiel</w:t>
            </w:r>
          </w:p>
        </w:tc>
        <w:tc>
          <w:tcPr>
            <w:tcW w:w="8877" w:type="dxa"/>
            <w:gridSpan w:val="2"/>
          </w:tcPr>
          <w:p w:rsidR="00844D39" w:rsidRDefault="007D453C" w:rsidP="007D453C">
            <w:pPr>
              <w:pStyle w:val="Lijstalinea"/>
              <w:ind w:left="0"/>
            </w:pPr>
            <w:r>
              <w:t>vervolgonderwijs</w:t>
            </w:r>
          </w:p>
        </w:tc>
      </w:tr>
      <w:tr w:rsidR="00844D39" w:rsidTr="00844D39">
        <w:tc>
          <w:tcPr>
            <w:tcW w:w="4261" w:type="dxa"/>
          </w:tcPr>
          <w:p w:rsidR="00844D39" w:rsidRPr="005D3F9B" w:rsidRDefault="00844D39" w:rsidP="00844D39">
            <w:pPr>
              <w:pStyle w:val="Lijstalinea"/>
              <w:numPr>
                <w:ilvl w:val="0"/>
                <w:numId w:val="1"/>
              </w:numPr>
            </w:pPr>
            <w:r w:rsidRPr="005D3F9B">
              <w:t xml:space="preserve">Leerroute, afwijking van de leerroute </w:t>
            </w:r>
          </w:p>
        </w:tc>
        <w:tc>
          <w:tcPr>
            <w:tcW w:w="8877" w:type="dxa"/>
            <w:gridSpan w:val="2"/>
          </w:tcPr>
          <w:p w:rsidR="00844D39" w:rsidRDefault="00A2753B" w:rsidP="00844D39">
            <w:pPr>
              <w:pStyle w:val="Lijstalinea"/>
              <w:ind w:left="0"/>
            </w:pPr>
            <w:r>
              <w:t>certificaten</w:t>
            </w:r>
          </w:p>
          <w:p w:rsidR="001B139E" w:rsidRDefault="001B139E" w:rsidP="00844D39">
            <w:pPr>
              <w:pStyle w:val="Lijstalinea"/>
              <w:ind w:left="0"/>
            </w:pPr>
          </w:p>
        </w:tc>
      </w:tr>
      <w:tr w:rsidR="001B139E" w:rsidTr="001B139E">
        <w:tc>
          <w:tcPr>
            <w:tcW w:w="4261" w:type="dxa"/>
            <w:vMerge w:val="restart"/>
          </w:tcPr>
          <w:p w:rsidR="001B139E" w:rsidRPr="005D3F9B" w:rsidRDefault="001B139E" w:rsidP="00844D39">
            <w:pPr>
              <w:pStyle w:val="Lijstalinea"/>
              <w:numPr>
                <w:ilvl w:val="0"/>
                <w:numId w:val="1"/>
              </w:numPr>
            </w:pPr>
            <w:r w:rsidRPr="005D3F9B">
              <w:t>Niveau van de leerling bij verschillende vakken (disharmonisch).</w:t>
            </w:r>
          </w:p>
        </w:tc>
        <w:tc>
          <w:tcPr>
            <w:tcW w:w="1364" w:type="dxa"/>
          </w:tcPr>
          <w:p w:rsidR="001B139E" w:rsidRDefault="001B139E" w:rsidP="00844D39">
            <w:pPr>
              <w:pStyle w:val="Lijstalinea"/>
              <w:ind w:left="0"/>
            </w:pPr>
            <w:r>
              <w:t>Nederlands</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Wiskunde</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rekenen</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Engels</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1B139E" w:rsidTr="001B139E">
        <w:tc>
          <w:tcPr>
            <w:tcW w:w="4261" w:type="dxa"/>
            <w:vMerge/>
          </w:tcPr>
          <w:p w:rsidR="001B139E" w:rsidRPr="005D3F9B" w:rsidRDefault="001B139E" w:rsidP="007D453C">
            <w:pPr>
              <w:pStyle w:val="Lijstalinea"/>
              <w:numPr>
                <w:ilvl w:val="0"/>
                <w:numId w:val="1"/>
              </w:numPr>
            </w:pPr>
          </w:p>
        </w:tc>
        <w:tc>
          <w:tcPr>
            <w:tcW w:w="1364" w:type="dxa"/>
          </w:tcPr>
          <w:p w:rsidR="001B139E" w:rsidRDefault="001B139E" w:rsidP="00844D39">
            <w:pPr>
              <w:pStyle w:val="Lijstalinea"/>
              <w:ind w:left="0"/>
            </w:pPr>
            <w:r>
              <w:t>..</w:t>
            </w:r>
          </w:p>
        </w:tc>
        <w:tc>
          <w:tcPr>
            <w:tcW w:w="7513" w:type="dxa"/>
          </w:tcPr>
          <w:p w:rsidR="001B139E" w:rsidRDefault="001B139E" w:rsidP="00844D39">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Leervoorkeur van de leerling</w:t>
            </w:r>
          </w:p>
        </w:tc>
        <w:tc>
          <w:tcPr>
            <w:tcW w:w="8877" w:type="dxa"/>
            <w:gridSpan w:val="2"/>
          </w:tcPr>
          <w:p w:rsidR="00844D39" w:rsidRDefault="00844D39" w:rsidP="00844D39">
            <w:pPr>
              <w:pStyle w:val="Lijstalinea"/>
              <w:ind w:left="0"/>
            </w:pPr>
          </w:p>
          <w:p w:rsidR="001B139E" w:rsidRDefault="001B139E" w:rsidP="00844D39">
            <w:pPr>
              <w:pStyle w:val="Lijstalinea"/>
              <w:ind w:left="0"/>
            </w:pPr>
          </w:p>
          <w:p w:rsidR="001B139E" w:rsidRDefault="001B139E" w:rsidP="00844D39">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Gedragsmatige /sociaal emotionele problemen</w:t>
            </w:r>
          </w:p>
        </w:tc>
        <w:tc>
          <w:tcPr>
            <w:tcW w:w="8877" w:type="dxa"/>
            <w:gridSpan w:val="2"/>
          </w:tcPr>
          <w:p w:rsidR="007D453C" w:rsidRDefault="007D453C" w:rsidP="007D453C">
            <w:r>
              <w:t>Obsessief - dwangmatig gedrag (dwanghandelingen)</w:t>
            </w:r>
          </w:p>
          <w:p w:rsidR="007D453C" w:rsidRDefault="007D453C" w:rsidP="007D453C">
            <w:r>
              <w:t>Zeer stressgevoelig</w:t>
            </w:r>
          </w:p>
          <w:p w:rsidR="00844D39" w:rsidRDefault="007D453C" w:rsidP="007D453C">
            <w:pPr>
              <w:pStyle w:val="Lijstalinea"/>
              <w:ind w:left="0"/>
            </w:pPr>
            <w:r>
              <w:t>Boosheid en zéér incidenteel automutilatie</w:t>
            </w:r>
          </w:p>
          <w:p w:rsidR="001B139E" w:rsidRDefault="007D453C" w:rsidP="00844D39">
            <w:pPr>
              <w:pStyle w:val="Lijstalinea"/>
              <w:ind w:left="0"/>
            </w:pPr>
            <w:r w:rsidRPr="007D453C">
              <w:t>Ervaart veel chaos</w:t>
            </w:r>
          </w:p>
          <w:p w:rsidR="001B139E" w:rsidRDefault="001B139E" w:rsidP="00844D39">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Belemmerende factoren leren</w:t>
            </w:r>
          </w:p>
        </w:tc>
        <w:tc>
          <w:tcPr>
            <w:tcW w:w="8877" w:type="dxa"/>
            <w:gridSpan w:val="2"/>
          </w:tcPr>
          <w:p w:rsidR="007D453C" w:rsidRDefault="007D453C" w:rsidP="007D453C">
            <w:r>
              <w:t>Informatieverwerkingsproblemen</w:t>
            </w:r>
          </w:p>
          <w:p w:rsidR="007D453C" w:rsidRDefault="007D453C" w:rsidP="007D453C">
            <w:r>
              <w:t>Moeite hoofd- en bijzaken</w:t>
            </w:r>
          </w:p>
          <w:p w:rsidR="007D453C" w:rsidRDefault="007D453C" w:rsidP="007D453C">
            <w:r>
              <w:t>Moeite met huiswerk ('moeten')</w:t>
            </w:r>
          </w:p>
          <w:p w:rsidR="007D453C" w:rsidRDefault="007D453C" w:rsidP="007D453C">
            <w:r>
              <w:t>Moeite met plannen en organiseren</w:t>
            </w:r>
          </w:p>
          <w:p w:rsidR="007D453C" w:rsidRDefault="007D453C" w:rsidP="007D453C">
            <w:r>
              <w:t>Onvoldoende zelfstandig</w:t>
            </w:r>
          </w:p>
          <w:p w:rsidR="001B139E" w:rsidRDefault="001B139E" w:rsidP="007D453C">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lastRenderedPageBreak/>
              <w:t>Belemmerende factoren  fysiek</w:t>
            </w:r>
          </w:p>
        </w:tc>
        <w:tc>
          <w:tcPr>
            <w:tcW w:w="8877" w:type="dxa"/>
            <w:gridSpan w:val="2"/>
          </w:tcPr>
          <w:p w:rsidR="00844D39" w:rsidRDefault="007D453C" w:rsidP="007D453C">
            <w:pPr>
              <w:pStyle w:val="Lijstalinea"/>
              <w:ind w:left="0"/>
            </w:pPr>
            <w:r w:rsidRPr="007D453C">
              <w:t>Verbale - en motorische ongeremdheid</w:t>
            </w:r>
          </w:p>
          <w:p w:rsidR="001B139E" w:rsidRDefault="001B139E" w:rsidP="007D453C">
            <w:pPr>
              <w:pStyle w:val="Lijstalinea"/>
              <w:ind w:left="0"/>
            </w:pPr>
          </w:p>
          <w:p w:rsidR="001B139E" w:rsidRDefault="001B139E" w:rsidP="007D453C">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Bevorderende factoren Sterke punten/eigenschappen/</w:t>
            </w:r>
            <w:r>
              <w:t xml:space="preserve"> </w:t>
            </w:r>
            <w:r w:rsidRPr="005D3F9B">
              <w:t>vaardigheden</w:t>
            </w:r>
          </w:p>
        </w:tc>
        <w:tc>
          <w:tcPr>
            <w:tcW w:w="8877" w:type="dxa"/>
            <w:gridSpan w:val="2"/>
          </w:tcPr>
          <w:p w:rsidR="00844D39" w:rsidRDefault="00A2753B" w:rsidP="007D453C">
            <w:pPr>
              <w:pStyle w:val="Lijstalinea"/>
              <w:ind w:left="0"/>
            </w:pPr>
            <w:r>
              <w:t>Creatief</w:t>
            </w:r>
          </w:p>
          <w:p w:rsidR="00A2753B" w:rsidRDefault="00A2753B" w:rsidP="007D453C">
            <w:pPr>
              <w:pStyle w:val="Lijstalinea"/>
              <w:ind w:left="0"/>
            </w:pPr>
            <w:r>
              <w:t>Eerlijk</w:t>
            </w:r>
          </w:p>
          <w:p w:rsidR="00A2753B" w:rsidRDefault="00A2753B" w:rsidP="007D453C">
            <w:pPr>
              <w:pStyle w:val="Lijstalinea"/>
              <w:ind w:left="0"/>
            </w:pPr>
            <w:r>
              <w:t xml:space="preserve">Zorgzaam </w:t>
            </w:r>
          </w:p>
        </w:tc>
      </w:tr>
      <w:tr w:rsidR="00844D39" w:rsidTr="00844D39">
        <w:tc>
          <w:tcPr>
            <w:tcW w:w="4261" w:type="dxa"/>
          </w:tcPr>
          <w:p w:rsidR="00844D39" w:rsidRPr="005D3F9B" w:rsidRDefault="00844D39" w:rsidP="007D453C">
            <w:pPr>
              <w:pStyle w:val="Lijstalinea"/>
              <w:numPr>
                <w:ilvl w:val="0"/>
                <w:numId w:val="1"/>
              </w:numPr>
            </w:pPr>
            <w:r w:rsidRPr="005D3F9B">
              <w:t>Onderwijsbehoeften (voorwaarden voor ondersteuning)</w:t>
            </w:r>
          </w:p>
        </w:tc>
        <w:tc>
          <w:tcPr>
            <w:tcW w:w="8877" w:type="dxa"/>
            <w:gridSpan w:val="2"/>
          </w:tcPr>
          <w:p w:rsidR="007D453C" w:rsidRDefault="007D453C" w:rsidP="007D453C">
            <w:r>
              <w:t>Kleine, veilige, overzichtelijke schoolomgeving</w:t>
            </w:r>
          </w:p>
          <w:p w:rsidR="007D453C" w:rsidRDefault="007D453C" w:rsidP="007D453C">
            <w:r>
              <w:t>Niet te grote opdrachten en hoeveelheid informatie tegelijk aanbieden</w:t>
            </w:r>
          </w:p>
          <w:p w:rsidR="007D453C" w:rsidRDefault="007D453C" w:rsidP="007D453C">
            <w:r>
              <w:t>Aandacht voor sociaal emotioneel functioneren</w:t>
            </w:r>
          </w:p>
          <w:p w:rsidR="007D453C" w:rsidRDefault="007D453C" w:rsidP="007D453C">
            <w:r>
              <w:t>Veel 1 op 1 begeleiding</w:t>
            </w:r>
          </w:p>
          <w:p w:rsidR="007D453C" w:rsidRDefault="007D453C" w:rsidP="007D453C">
            <w:r>
              <w:t>Ruimte voor een veilige plek als de leerling het even niet meer overziet</w:t>
            </w:r>
          </w:p>
          <w:p w:rsidR="007D453C" w:rsidRDefault="007D453C" w:rsidP="007D453C">
            <w:r>
              <w:t>Aandacht goede draagkracht / draaglast, om te voorkomen dat ze stressgevoelens opbouwt.</w:t>
            </w:r>
          </w:p>
          <w:p w:rsidR="007D453C" w:rsidRDefault="007D453C" w:rsidP="007D453C">
            <w:r>
              <w:t>Pauzes in programma in kunnen lassen</w:t>
            </w:r>
          </w:p>
          <w:p w:rsidR="007D453C" w:rsidRDefault="007D453C" w:rsidP="007D453C">
            <w:r>
              <w:t>Voldoende controle of gedaan is wat is afgesproken</w:t>
            </w:r>
          </w:p>
          <w:p w:rsidR="00844D39" w:rsidRDefault="007D453C" w:rsidP="007D453C">
            <w:pPr>
              <w:pStyle w:val="Lijstalinea"/>
              <w:ind w:left="0"/>
            </w:pPr>
            <w:r>
              <w:t>Hulp bieden bij plannen en overzicht krijgen over de lesstof</w:t>
            </w:r>
          </w:p>
          <w:p w:rsidR="00844D39" w:rsidRDefault="00844D39" w:rsidP="007D453C">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Schoolse vaardigheden / didactiek (geen samenvattende  leerroute aanduiding als in MLS , maar echte omschrijvingen)</w:t>
            </w:r>
          </w:p>
        </w:tc>
        <w:tc>
          <w:tcPr>
            <w:tcW w:w="8877" w:type="dxa"/>
            <w:gridSpan w:val="2"/>
          </w:tcPr>
          <w:p w:rsidR="00844D39" w:rsidRDefault="00A2753B" w:rsidP="007D453C">
            <w:pPr>
              <w:pStyle w:val="Lijstalinea"/>
              <w:ind w:left="0"/>
            </w:pPr>
            <w:r>
              <w:t>De leerling kan cognitief het niveau aan, maar ze is snel overprikkeld. Ze heeft jarenlang op haar tenen gelopen en heeft last van depressies en is daardoor veel niet op school. ze komt een aantal dagdelen</w:t>
            </w:r>
            <w:r w:rsidR="00C11DFA">
              <w:t xml:space="preserve"> op school. Het lukt nog niet om deze uren op te bouwen</w:t>
            </w:r>
          </w:p>
        </w:tc>
      </w:tr>
      <w:tr w:rsidR="00844D39" w:rsidTr="00844D39">
        <w:tc>
          <w:tcPr>
            <w:tcW w:w="4261" w:type="dxa"/>
          </w:tcPr>
          <w:p w:rsidR="00844D39" w:rsidRPr="005D3F9B" w:rsidRDefault="00844D39" w:rsidP="007D453C">
            <w:pPr>
              <w:pStyle w:val="Lijstalinea"/>
              <w:numPr>
                <w:ilvl w:val="0"/>
                <w:numId w:val="1"/>
              </w:numPr>
            </w:pPr>
            <w:r w:rsidRPr="005D3F9B">
              <w:t>Zelfredzaamheid/ADL/mobiliteit (geen samenvattende  leerroute aanduiding als in MLS , maar echte omschrijvingen)</w:t>
            </w:r>
          </w:p>
        </w:tc>
        <w:tc>
          <w:tcPr>
            <w:tcW w:w="8877" w:type="dxa"/>
            <w:gridSpan w:val="2"/>
          </w:tcPr>
          <w:p w:rsidR="00844D39" w:rsidRDefault="00C11DFA" w:rsidP="007D453C">
            <w:pPr>
              <w:pStyle w:val="Lijstalinea"/>
              <w:ind w:left="0"/>
            </w:pPr>
            <w:r>
              <w:t>Leerling is ADL zelfstandig</w:t>
            </w: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tc>
      </w:tr>
      <w:tr w:rsidR="00844D39" w:rsidTr="00844D39">
        <w:tc>
          <w:tcPr>
            <w:tcW w:w="4261" w:type="dxa"/>
          </w:tcPr>
          <w:p w:rsidR="00844D39" w:rsidRPr="005D3F9B" w:rsidRDefault="00844D39" w:rsidP="007D453C">
            <w:pPr>
              <w:pStyle w:val="Lijstalinea"/>
              <w:numPr>
                <w:ilvl w:val="0"/>
                <w:numId w:val="1"/>
              </w:numPr>
            </w:pPr>
            <w:r w:rsidRPr="005D3F9B">
              <w:t>Sociaal emotionele redzaamheid (geen samenvattende  leerroute aanduiding als in MLS , maar echte omschrijvingen)</w:t>
            </w:r>
          </w:p>
        </w:tc>
        <w:tc>
          <w:tcPr>
            <w:tcW w:w="8877" w:type="dxa"/>
            <w:gridSpan w:val="2"/>
          </w:tcPr>
          <w:p w:rsidR="00844D39" w:rsidRDefault="00C11DFA" w:rsidP="007D453C">
            <w:pPr>
              <w:pStyle w:val="Lijstalinea"/>
              <w:ind w:left="0"/>
            </w:pPr>
            <w:r w:rsidRPr="00C11DFA">
              <w:t>Door de depressies en de automutilatie</w:t>
            </w:r>
            <w:r>
              <w:t xml:space="preserve"> heeft de leerling therapie buiten school. het is moeilijk voor de leerling om contact te maken met klasgenoten en het lijkt vaak of ze hier ook geen behoefte aan heeft. De leerling heeft moeite met samenwerken. De leerling heeft snel last van heftige emoties als de druk om haar heen te hoog wordt en ze het overzicht verliest. Ze is niet is staat om hulp te vragen</w:t>
            </w:r>
            <w:r w:rsidR="00C33B36">
              <w:t xml:space="preserve">, maar wordt heel angstig en krijgt last van dwanghandelingen. Ze heeft last van automutilatie. Ze wil graag de controle houden in situaties en kan complexe emoties en sociale situaties moeilijk inschatten. </w:t>
            </w:r>
          </w:p>
          <w:p w:rsidR="00844D39" w:rsidRDefault="00C33B36" w:rsidP="00C11DFA">
            <w:pPr>
              <w:pStyle w:val="Lijstalinea"/>
              <w:ind w:left="0"/>
            </w:pPr>
            <w:r>
              <w:t>Ze p</w:t>
            </w:r>
            <w:r w:rsidR="00C11DFA">
              <w:t>raat veel en uitgebreid, houdt onvoldoende distantie in het contact.</w:t>
            </w:r>
          </w:p>
          <w:p w:rsidR="00844D39" w:rsidRDefault="00844D39" w:rsidP="007D453C">
            <w:pPr>
              <w:pStyle w:val="Lijstalinea"/>
              <w:ind w:left="0"/>
            </w:pPr>
          </w:p>
        </w:tc>
      </w:tr>
      <w:tr w:rsidR="00844D39" w:rsidTr="00844D39">
        <w:tc>
          <w:tcPr>
            <w:tcW w:w="4261" w:type="dxa"/>
          </w:tcPr>
          <w:p w:rsidR="00844D39" w:rsidRPr="005D3F9B" w:rsidRDefault="00844D39" w:rsidP="007D453C">
            <w:pPr>
              <w:pStyle w:val="Lijstalinea"/>
              <w:numPr>
                <w:ilvl w:val="0"/>
                <w:numId w:val="1"/>
              </w:numPr>
            </w:pPr>
            <w:r>
              <w:lastRenderedPageBreak/>
              <w:t>Leren leren (geen samenvattende  leerroute aanduiding als in MLS , maar echte omschrijvingen)</w:t>
            </w:r>
          </w:p>
        </w:tc>
        <w:tc>
          <w:tcPr>
            <w:tcW w:w="8877" w:type="dxa"/>
            <w:gridSpan w:val="2"/>
          </w:tcPr>
          <w:p w:rsidR="00C33B36" w:rsidRDefault="00C33B36" w:rsidP="00C33B36">
            <w:r>
              <w:t>De leerling heeft moeite met het plannen van haar lesstof en ze heeft moeite met de concentratie tijdens de lessen en bij het maken van de toetsen. Ze kan warrig denken en dagdromen. De leerling is w</w:t>
            </w:r>
            <w:r>
              <w:t>einig gemotiveerd voor school</w:t>
            </w:r>
          </w:p>
          <w:p w:rsidR="00C33B36" w:rsidRDefault="00C33B36" w:rsidP="00C33B36">
            <w:r>
              <w:t>Haar t</w:t>
            </w:r>
            <w:r>
              <w:t>alige capaciteiten zijn beter ontw</w:t>
            </w:r>
            <w:r>
              <w:t>ikkeld, daardoor is er een</w:t>
            </w:r>
            <w:r>
              <w:t xml:space="preserve"> risico van overschatting.</w:t>
            </w:r>
          </w:p>
          <w:p w:rsidR="00C33B36" w:rsidRDefault="00C33B36" w:rsidP="00C33B36">
            <w:r>
              <w:t>Moeite met werken op hoog tempo en werken onder tijdsdruk.</w:t>
            </w:r>
            <w:r>
              <w:t xml:space="preserve"> </w:t>
            </w:r>
            <w:r>
              <w:t>Lijkt tijdsdruk niet te voelen</w:t>
            </w:r>
            <w:r>
              <w:t>, maar blijkt hier later veel stress van te ervaren</w:t>
            </w:r>
            <w:r>
              <w:t>.</w:t>
            </w:r>
          </w:p>
          <w:p w:rsidR="00C33B36" w:rsidRDefault="00C33B36" w:rsidP="00C33B36">
            <w:r>
              <w:t>Ze g</w:t>
            </w:r>
            <w:r>
              <w:t>aat pas aan het werk als zij overzicht heeft over de aangeboden informatie</w:t>
            </w:r>
            <w:r>
              <w:t xml:space="preserve"> en ze gaat </w:t>
            </w:r>
            <w:r>
              <w:t>trager werken en zichzelf controleren om fouten te voorkomen</w:t>
            </w:r>
            <w:r>
              <w:t>.</w:t>
            </w:r>
          </w:p>
          <w:p w:rsidR="00C33B36" w:rsidRDefault="00C33B36" w:rsidP="00C33B36">
            <w:r>
              <w:t>De leerling kan</w:t>
            </w:r>
            <w:r>
              <w:t xml:space="preserve"> geen grote hoeveelheden info</w:t>
            </w:r>
            <w:r>
              <w:t>rmatie tegelijkertijd verwerken en ze heeft moeite met het maken van haar huiswerk. Ze heeft al een tijd t</w:t>
            </w:r>
            <w:r>
              <w:t>oetsen gemaakt omdat dat teveel stress opleverde.</w:t>
            </w:r>
          </w:p>
          <w:p w:rsidR="00844D39" w:rsidRDefault="00C33B36" w:rsidP="00C33B36">
            <w:pPr>
              <w:pStyle w:val="Lijstalinea"/>
              <w:ind w:left="0"/>
            </w:pPr>
            <w:r>
              <w:t>Ze heeft m</w:t>
            </w:r>
            <w:r>
              <w:t>oeite met hoofd- en bijzaken.</w:t>
            </w: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tc>
      </w:tr>
      <w:tr w:rsidR="00844D39" w:rsidTr="00844D39">
        <w:tc>
          <w:tcPr>
            <w:tcW w:w="4261" w:type="dxa"/>
          </w:tcPr>
          <w:p w:rsidR="00844D39" w:rsidRDefault="00844D39" w:rsidP="007D453C">
            <w:pPr>
              <w:pStyle w:val="Lijstalinea"/>
              <w:numPr>
                <w:ilvl w:val="0"/>
                <w:numId w:val="1"/>
              </w:numPr>
            </w:pPr>
            <w:r>
              <w:t>Evt. aanvullende informatie:</w:t>
            </w:r>
          </w:p>
        </w:tc>
        <w:tc>
          <w:tcPr>
            <w:tcW w:w="8877" w:type="dxa"/>
            <w:gridSpan w:val="2"/>
          </w:tcPr>
          <w:p w:rsidR="00844D39" w:rsidRDefault="00C33B36" w:rsidP="007D453C">
            <w:pPr>
              <w:pStyle w:val="Lijstalinea"/>
              <w:ind w:left="0"/>
            </w:pPr>
            <w:r>
              <w:t>Deze leerling kan het diploma niet halen omdat het schoolwerk teveel stress oplevert en omdat ze te weinig belastbaar is om meer uren op school te komen.</w:t>
            </w: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p w:rsidR="00844D39" w:rsidRDefault="00844D39" w:rsidP="007D453C">
            <w:pPr>
              <w:pStyle w:val="Lijstalinea"/>
              <w:ind w:left="0"/>
            </w:pPr>
          </w:p>
        </w:tc>
      </w:tr>
    </w:tbl>
    <w:p w:rsidR="00844D39" w:rsidRDefault="00844D39" w:rsidP="00844D39">
      <w:pPr>
        <w:pStyle w:val="Lijstalinea"/>
      </w:pPr>
    </w:p>
    <w:p w:rsidR="00844D39" w:rsidRDefault="00844D39" w:rsidP="00844D39"/>
    <w:p w:rsidR="00844D39" w:rsidRDefault="00844D39" w:rsidP="00844D39">
      <w:pPr>
        <w:pStyle w:val="Lijstalinea"/>
      </w:pPr>
    </w:p>
    <w:p w:rsidR="00507B72" w:rsidRDefault="00507B72" w:rsidP="0023719A"/>
    <w:p w:rsidR="00507B72" w:rsidRDefault="00507B72" w:rsidP="0023719A"/>
    <w:p w:rsidR="0023719A" w:rsidRDefault="0023719A"/>
    <w:sectPr w:rsidR="0023719A" w:rsidSect="00844D39">
      <w:pgSz w:w="16838"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B4C5B"/>
    <w:multiLevelType w:val="hybridMultilevel"/>
    <w:tmpl w:val="B106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9A"/>
    <w:rsid w:val="001B139E"/>
    <w:rsid w:val="0023719A"/>
    <w:rsid w:val="002B4890"/>
    <w:rsid w:val="00473261"/>
    <w:rsid w:val="004D7F0A"/>
    <w:rsid w:val="00507B72"/>
    <w:rsid w:val="007D453C"/>
    <w:rsid w:val="00844246"/>
    <w:rsid w:val="00844D39"/>
    <w:rsid w:val="00A2753B"/>
    <w:rsid w:val="00B65690"/>
    <w:rsid w:val="00C11DFA"/>
    <w:rsid w:val="00C33B36"/>
    <w:rsid w:val="00FE29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890"/>
    <w:pPr>
      <w:ind w:left="720"/>
      <w:contextualSpacing/>
    </w:pPr>
  </w:style>
  <w:style w:type="table" w:styleId="Tabelraster">
    <w:name w:val="Table Grid"/>
    <w:basedOn w:val="Standaardtabel"/>
    <w:uiPriority w:val="59"/>
    <w:rsid w:val="008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890"/>
    <w:pPr>
      <w:ind w:left="720"/>
      <w:contextualSpacing/>
    </w:pPr>
  </w:style>
  <w:style w:type="table" w:styleId="Tabelraster">
    <w:name w:val="Table Grid"/>
    <w:basedOn w:val="Standaardtabel"/>
    <w:uiPriority w:val="59"/>
    <w:rsid w:val="00844D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8B7DF0DD</Template>
  <TotalTime>32</TotalTime>
  <Pages>3</Pages>
  <Words>595</Words>
  <Characters>3273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 Onderwijsspecialisten</Company>
  <LinksUpToDate>false</LinksUpToDate>
  <CharactersWithSpaces>3861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Sommeling, Netty</dc:creator>
  <cp:lastModifiedBy>Grotenbreg, Karin</cp:lastModifiedBy>
  <cp:revision>4</cp:revision>
  <dcterms:created xsi:type="dcterms:W3CDTF">2015-01-26T15:26:00Z</dcterms:created>
  <dcterms:modified xsi:type="dcterms:W3CDTF">2015-01-26T16:05:00Z</dcterms:modified>
</cp:coreProperties>
</file>